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5338C8" w:rsidRPr="005338C8" w:rsidRDefault="005338C8" w:rsidP="005338C8">
      <w:pPr>
        <w:shd w:val="clear" w:color="auto" w:fill="FFFFFF"/>
        <w:jc w:val="center"/>
        <w:outlineLvl w:val="2"/>
        <w:rPr>
          <w:rFonts w:ascii="Times New Roman" w:hAnsi="Times New Roman" w:cs="Times New Roman"/>
          <w:b/>
          <w:bCs/>
          <w:sz w:val="20"/>
          <w:szCs w:val="20"/>
        </w:rPr>
      </w:pPr>
      <w:r w:rsidRPr="005338C8">
        <w:rPr>
          <w:rFonts w:ascii="Times New Roman" w:hAnsi="Times New Roman" w:cs="Times New Roman"/>
          <w:b/>
          <w:bCs/>
          <w:sz w:val="20"/>
          <w:szCs w:val="20"/>
        </w:rPr>
        <w:t xml:space="preserve">Rynek energii A.D. 2025 </w:t>
      </w:r>
    </w:p>
    <w:p w:rsidR="00815D70" w:rsidRPr="00C456AD" w:rsidRDefault="005338C8" w:rsidP="005338C8">
      <w:pPr>
        <w:shd w:val="clear" w:color="auto" w:fill="FFFFFF"/>
        <w:jc w:val="center"/>
        <w:outlineLvl w:val="2"/>
        <w:rPr>
          <w:rFonts w:ascii="Times New Roman" w:hAnsi="Times New Roman" w:cs="Times New Roman"/>
          <w:b/>
          <w:bCs/>
          <w:sz w:val="20"/>
          <w:szCs w:val="20"/>
        </w:rPr>
      </w:pPr>
      <w:r w:rsidRPr="005338C8">
        <w:rPr>
          <w:rFonts w:ascii="Times New Roman" w:hAnsi="Times New Roman" w:cs="Times New Roman"/>
          <w:b/>
          <w:bCs/>
          <w:sz w:val="20"/>
          <w:szCs w:val="20"/>
        </w:rPr>
        <w:t>Przedsiębiorstwa obrotu, OSD, nowi uczestnicy</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5338C8" w:rsidP="00A3291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w:t>
            </w:r>
            <w:bookmarkStart w:id="0" w:name="_GoBack"/>
            <w:bookmarkEnd w:id="0"/>
            <w:r w:rsidR="00E82F12">
              <w:rPr>
                <w:rFonts w:ascii="Times New Roman" w:hAnsi="Times New Roman" w:cs="Times New Roman"/>
                <w:color w:val="1F1A17"/>
                <w:sz w:val="20"/>
                <w:szCs w:val="20"/>
              </w:rPr>
              <w:t xml:space="preserve"> grudnia</w:t>
            </w:r>
            <w:r w:rsidR="00D0024E" w:rsidRPr="00C456AD">
              <w:rPr>
                <w:rFonts w:ascii="Times New Roman" w:hAnsi="Times New Roman" w:cs="Times New Roman"/>
                <w:color w:val="1F1A17"/>
                <w:sz w:val="20"/>
                <w:szCs w:val="20"/>
              </w:rPr>
              <w:t xml:space="preserve"> </w:t>
            </w:r>
            <w:r w:rsidR="00761408">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E82F1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64" w:rsidRDefault="00D57464" w:rsidP="005B4289">
      <w:pPr>
        <w:spacing w:line="240" w:lineRule="auto"/>
      </w:pPr>
      <w:r>
        <w:separator/>
      </w:r>
    </w:p>
  </w:endnote>
  <w:endnote w:type="continuationSeparator" w:id="0">
    <w:p w:rsidR="00D57464" w:rsidRDefault="00D5746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64" w:rsidRDefault="00D57464" w:rsidP="005B4289">
      <w:pPr>
        <w:spacing w:line="240" w:lineRule="auto"/>
      </w:pPr>
      <w:r>
        <w:separator/>
      </w:r>
    </w:p>
  </w:footnote>
  <w:footnote w:type="continuationSeparator" w:id="0">
    <w:p w:rsidR="00D57464" w:rsidRDefault="00D5746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52985"/>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A6448"/>
    <w:rsid w:val="002B67AD"/>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D73E2"/>
    <w:rsid w:val="003E1CBC"/>
    <w:rsid w:val="003F3D60"/>
    <w:rsid w:val="003F5A8A"/>
    <w:rsid w:val="00400321"/>
    <w:rsid w:val="004024CA"/>
    <w:rsid w:val="00403112"/>
    <w:rsid w:val="00405549"/>
    <w:rsid w:val="004152AF"/>
    <w:rsid w:val="00415920"/>
    <w:rsid w:val="00423971"/>
    <w:rsid w:val="00432D1A"/>
    <w:rsid w:val="00433822"/>
    <w:rsid w:val="00435EFD"/>
    <w:rsid w:val="00437051"/>
    <w:rsid w:val="00444A85"/>
    <w:rsid w:val="0044572A"/>
    <w:rsid w:val="004547C2"/>
    <w:rsid w:val="004674AD"/>
    <w:rsid w:val="004714B0"/>
    <w:rsid w:val="004715B6"/>
    <w:rsid w:val="004776BC"/>
    <w:rsid w:val="004969CE"/>
    <w:rsid w:val="004A7588"/>
    <w:rsid w:val="004B21D6"/>
    <w:rsid w:val="004B6904"/>
    <w:rsid w:val="004B6CC2"/>
    <w:rsid w:val="004C002E"/>
    <w:rsid w:val="004C36D4"/>
    <w:rsid w:val="004C36F3"/>
    <w:rsid w:val="004E1446"/>
    <w:rsid w:val="004E2E42"/>
    <w:rsid w:val="004F52CA"/>
    <w:rsid w:val="00512BC8"/>
    <w:rsid w:val="00512E80"/>
    <w:rsid w:val="00513D2A"/>
    <w:rsid w:val="00520290"/>
    <w:rsid w:val="00523961"/>
    <w:rsid w:val="0052414A"/>
    <w:rsid w:val="00525DB9"/>
    <w:rsid w:val="0052675A"/>
    <w:rsid w:val="005328E9"/>
    <w:rsid w:val="005338C8"/>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1408"/>
    <w:rsid w:val="00767B75"/>
    <w:rsid w:val="007716C7"/>
    <w:rsid w:val="00771DC8"/>
    <w:rsid w:val="00786EB3"/>
    <w:rsid w:val="00797405"/>
    <w:rsid w:val="007A3410"/>
    <w:rsid w:val="007D143C"/>
    <w:rsid w:val="007E2CF3"/>
    <w:rsid w:val="007F1A2B"/>
    <w:rsid w:val="007F78CC"/>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3312"/>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3291E"/>
    <w:rsid w:val="00A64A68"/>
    <w:rsid w:val="00A6611E"/>
    <w:rsid w:val="00A74DB7"/>
    <w:rsid w:val="00A76BD5"/>
    <w:rsid w:val="00A8099F"/>
    <w:rsid w:val="00A93CF6"/>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57464"/>
    <w:rsid w:val="00D61B1A"/>
    <w:rsid w:val="00D8035C"/>
    <w:rsid w:val="00D8742B"/>
    <w:rsid w:val="00D90FAA"/>
    <w:rsid w:val="00DA6EC9"/>
    <w:rsid w:val="00DC5D5C"/>
    <w:rsid w:val="00DC6BF3"/>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2F12"/>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2024-11-26T22:32:00Z</dcterms:created>
  <dcterms:modified xsi:type="dcterms:W3CDTF">2024-11-26T22:32:00Z</dcterms:modified>
</cp:coreProperties>
</file>